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C1E6" w14:textId="77777777" w:rsidR="00E6538D" w:rsidRDefault="000B57FD" w:rsidP="00F14A47">
      <w:pPr>
        <w:spacing w:after="0" w:line="240" w:lineRule="auto"/>
        <w:jc w:val="center"/>
        <w:rPr>
          <w:rFonts w:ascii="Verdana" w:hAnsi="Verdana"/>
          <w:b/>
          <w:sz w:val="20"/>
          <w:szCs w:val="20"/>
          <w:u w:val="single"/>
        </w:rPr>
      </w:pPr>
      <w:r>
        <w:rPr>
          <w:rFonts w:ascii="Verdana" w:hAnsi="Verdana"/>
          <w:b/>
          <w:sz w:val="20"/>
          <w:szCs w:val="20"/>
          <w:u w:val="single"/>
        </w:rPr>
        <w:t xml:space="preserve">Caso </w:t>
      </w:r>
      <w:r w:rsidR="00056B27">
        <w:rPr>
          <w:rFonts w:ascii="Verdana" w:hAnsi="Verdana"/>
          <w:b/>
          <w:sz w:val="20"/>
          <w:szCs w:val="20"/>
          <w:u w:val="single"/>
        </w:rPr>
        <w:t>Andrade Salmón</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w:t>
      </w:r>
      <w:r w:rsidR="00081903">
        <w:rPr>
          <w:rFonts w:ascii="Verdana" w:hAnsi="Verdana"/>
          <w:b/>
          <w:sz w:val="20"/>
          <w:szCs w:val="20"/>
          <w:u w:val="single"/>
        </w:rPr>
        <w:t>Bolivia</w:t>
      </w:r>
      <w:r w:rsidR="00E6538D" w:rsidRPr="00E6538D">
        <w:rPr>
          <w:rFonts w:ascii="Verdana" w:hAnsi="Verdana"/>
          <w:b/>
          <w:sz w:val="20"/>
          <w:szCs w:val="20"/>
          <w:u w:val="single"/>
        </w:rPr>
        <w:t>: reparaciones declaradas cumplidas</w:t>
      </w:r>
    </w:p>
    <w:p w14:paraId="1FA3815A" w14:textId="77777777" w:rsidR="00081903" w:rsidRDefault="00081903" w:rsidP="00F14A47">
      <w:pPr>
        <w:spacing w:after="0" w:line="240" w:lineRule="auto"/>
        <w:jc w:val="center"/>
        <w:rPr>
          <w:rFonts w:ascii="Verdana" w:hAnsi="Verdana"/>
          <w:b/>
          <w:sz w:val="20"/>
          <w:szCs w:val="20"/>
          <w:u w:val="single"/>
        </w:rPr>
      </w:pPr>
    </w:p>
    <w:p w14:paraId="5EA629A4" w14:textId="77777777" w:rsidR="00F14A47" w:rsidRPr="009562AD" w:rsidRDefault="00F14A47" w:rsidP="00F14A47">
      <w:pPr>
        <w:spacing w:after="0" w:line="240" w:lineRule="auto"/>
        <w:jc w:val="center"/>
        <w:rPr>
          <w:rFonts w:ascii="Verdana" w:hAnsi="Verdana"/>
          <w:b/>
          <w:sz w:val="20"/>
          <w:szCs w:val="20"/>
          <w:u w:val="single"/>
        </w:rPr>
      </w:pPr>
    </w:p>
    <w:p w14:paraId="27987184" w14:textId="0276F56B" w:rsidR="009562AD" w:rsidRPr="009562AD" w:rsidRDefault="009562AD" w:rsidP="00F14A47">
      <w:pPr>
        <w:pStyle w:val="Prrafodelista"/>
        <w:numPr>
          <w:ilvl w:val="0"/>
          <w:numId w:val="3"/>
        </w:numPr>
        <w:spacing w:after="0" w:line="240" w:lineRule="auto"/>
        <w:ind w:left="0" w:firstLine="0"/>
        <w:jc w:val="both"/>
        <w:rPr>
          <w:rFonts w:ascii="Verdana" w:hAnsi="Verdana"/>
          <w:sz w:val="20"/>
          <w:szCs w:val="20"/>
        </w:rPr>
      </w:pPr>
      <w:r w:rsidRPr="009562AD">
        <w:rPr>
          <w:rFonts w:ascii="Verdana" w:hAnsi="Verdana"/>
          <w:sz w:val="20"/>
          <w:szCs w:val="20"/>
        </w:rPr>
        <w:t xml:space="preserve">Hacer efectivo, en un término de tres meses desde la notificación de esta Sentencia, el levantamiento de las medidas cautelares dictadas contra la señora Andrade en el proceso penal “Luminarias Chinas”, de conformidad con lo establecido en los párrafos 193 y 194 de la Sentencia. </w:t>
      </w:r>
    </w:p>
    <w:p w14:paraId="1E478EE0" w14:textId="77777777" w:rsidR="009562AD" w:rsidRPr="009562AD" w:rsidRDefault="009562AD" w:rsidP="00F14A47">
      <w:pPr>
        <w:pStyle w:val="Prrafodelista"/>
        <w:spacing w:after="0" w:line="240" w:lineRule="auto"/>
        <w:ind w:left="0"/>
        <w:jc w:val="both"/>
        <w:rPr>
          <w:rFonts w:ascii="Verdana" w:hAnsi="Verdana"/>
          <w:sz w:val="20"/>
          <w:szCs w:val="20"/>
        </w:rPr>
      </w:pPr>
    </w:p>
    <w:p w14:paraId="3A40EA83" w14:textId="28B1C48B" w:rsidR="009562AD" w:rsidRPr="009562AD" w:rsidRDefault="009562AD" w:rsidP="00F14A47">
      <w:pPr>
        <w:pStyle w:val="Prrafodelista"/>
        <w:numPr>
          <w:ilvl w:val="0"/>
          <w:numId w:val="3"/>
        </w:numPr>
        <w:spacing w:after="0" w:line="240" w:lineRule="auto"/>
        <w:ind w:left="0" w:firstLine="0"/>
        <w:jc w:val="both"/>
        <w:rPr>
          <w:rFonts w:ascii="Verdana" w:hAnsi="Verdana"/>
          <w:sz w:val="20"/>
          <w:szCs w:val="20"/>
        </w:rPr>
      </w:pPr>
      <w:r w:rsidRPr="009562AD">
        <w:rPr>
          <w:rFonts w:ascii="Verdana" w:hAnsi="Verdana"/>
          <w:sz w:val="20"/>
          <w:szCs w:val="20"/>
        </w:rPr>
        <w:t xml:space="preserve">Garantizar en un término de un año desde la notificación de esta Sentencia, que se defina de forma definitiva la situación jurídica de la señora Andrade en el proceso penal “Luminarias Chinas”, de conformidad con lo establecido en el párrafo 195 de la Sentencia. </w:t>
      </w:r>
    </w:p>
    <w:p w14:paraId="677173D6" w14:textId="77777777" w:rsidR="009562AD" w:rsidRPr="009562AD" w:rsidRDefault="009562AD" w:rsidP="00F14A47">
      <w:pPr>
        <w:pStyle w:val="Prrafodelista"/>
        <w:spacing w:after="0" w:line="240" w:lineRule="auto"/>
        <w:rPr>
          <w:rFonts w:ascii="Verdana" w:hAnsi="Verdana"/>
          <w:sz w:val="20"/>
          <w:szCs w:val="20"/>
        </w:rPr>
      </w:pPr>
    </w:p>
    <w:p w14:paraId="0675C731" w14:textId="6BF2108D" w:rsidR="009562AD" w:rsidRPr="009562AD" w:rsidRDefault="009562AD" w:rsidP="00F14A47">
      <w:pPr>
        <w:pStyle w:val="Prrafodelista"/>
        <w:numPr>
          <w:ilvl w:val="0"/>
          <w:numId w:val="3"/>
        </w:numPr>
        <w:spacing w:after="0" w:line="240" w:lineRule="auto"/>
        <w:ind w:left="0" w:firstLine="0"/>
        <w:jc w:val="both"/>
        <w:rPr>
          <w:rFonts w:ascii="Verdana" w:hAnsi="Verdana"/>
          <w:sz w:val="20"/>
          <w:szCs w:val="20"/>
        </w:rPr>
      </w:pPr>
      <w:r w:rsidRPr="009562AD">
        <w:rPr>
          <w:rFonts w:ascii="Verdana" w:hAnsi="Verdana"/>
          <w:sz w:val="20"/>
          <w:szCs w:val="20"/>
        </w:rPr>
        <w:t xml:space="preserve">Realizar las publicaciones de la Sentencia, de conformidad con lo establecido en los párrafos 197 y 198 de la </w:t>
      </w:r>
      <w:r w:rsidR="009E5CAE">
        <w:rPr>
          <w:rFonts w:ascii="Verdana" w:hAnsi="Verdana"/>
          <w:sz w:val="20"/>
          <w:szCs w:val="20"/>
        </w:rPr>
        <w:t>misma</w:t>
      </w:r>
      <w:r w:rsidRPr="009562AD">
        <w:rPr>
          <w:rFonts w:ascii="Verdana" w:hAnsi="Verdana"/>
          <w:sz w:val="20"/>
          <w:szCs w:val="20"/>
        </w:rPr>
        <w:t xml:space="preserve">. </w:t>
      </w:r>
    </w:p>
    <w:p w14:paraId="6F674C3C" w14:textId="77777777" w:rsidR="009562AD" w:rsidRPr="009562AD" w:rsidRDefault="009562AD" w:rsidP="00F14A47">
      <w:pPr>
        <w:pStyle w:val="Prrafodelista"/>
        <w:spacing w:after="0" w:line="240" w:lineRule="auto"/>
        <w:rPr>
          <w:rFonts w:ascii="Verdana" w:hAnsi="Verdana"/>
          <w:sz w:val="20"/>
          <w:szCs w:val="20"/>
        </w:rPr>
      </w:pPr>
    </w:p>
    <w:p w14:paraId="68E484CB" w14:textId="1D731CFA" w:rsidR="009562AD" w:rsidRPr="009562AD" w:rsidRDefault="009562AD" w:rsidP="00F14A47">
      <w:pPr>
        <w:pStyle w:val="Prrafodelista"/>
        <w:numPr>
          <w:ilvl w:val="0"/>
          <w:numId w:val="3"/>
        </w:numPr>
        <w:spacing w:after="0" w:line="240" w:lineRule="auto"/>
        <w:ind w:left="0" w:firstLine="0"/>
        <w:jc w:val="both"/>
        <w:rPr>
          <w:rFonts w:ascii="Verdana" w:hAnsi="Verdana"/>
          <w:sz w:val="20"/>
          <w:szCs w:val="20"/>
        </w:rPr>
      </w:pPr>
      <w:r w:rsidRPr="009562AD">
        <w:rPr>
          <w:rFonts w:ascii="Verdana" w:hAnsi="Verdana"/>
          <w:sz w:val="20"/>
          <w:szCs w:val="20"/>
        </w:rPr>
        <w:t>Pagar las cantidades fijadas en los párrafos 208 y 213 de la Sentencia, por concepto de indemnización por daño inmaterial, y por el reintegro de costas y gastos</w:t>
      </w:r>
      <w:r w:rsidR="009E5CAE">
        <w:rPr>
          <w:rFonts w:ascii="Verdana" w:hAnsi="Verdana"/>
          <w:sz w:val="20"/>
          <w:szCs w:val="20"/>
        </w:rPr>
        <w:t>.</w:t>
      </w:r>
    </w:p>
    <w:sectPr w:rsidR="009562AD" w:rsidRPr="009562A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7059" w14:textId="77777777" w:rsidR="00E6538D" w:rsidRDefault="00E6538D" w:rsidP="00E6538D">
      <w:pPr>
        <w:spacing w:after="0" w:line="240" w:lineRule="auto"/>
      </w:pPr>
      <w:r>
        <w:separator/>
      </w:r>
    </w:p>
  </w:endnote>
  <w:endnote w:type="continuationSeparator" w:id="0">
    <w:p w14:paraId="092EF673"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8EE"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79322074"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4846" w14:textId="77777777" w:rsidR="00E6538D" w:rsidRDefault="00E6538D" w:rsidP="00E6538D">
      <w:pPr>
        <w:spacing w:after="0" w:line="240" w:lineRule="auto"/>
      </w:pPr>
      <w:r>
        <w:separator/>
      </w:r>
    </w:p>
  </w:footnote>
  <w:footnote w:type="continuationSeparator" w:id="0">
    <w:p w14:paraId="43979438"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02123231">
    <w:abstractNumId w:val="0"/>
  </w:num>
  <w:num w:numId="2" w16cid:durableId="1696155057">
    <w:abstractNumId w:val="1"/>
  </w:num>
  <w:num w:numId="3" w16cid:durableId="47815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56B27"/>
    <w:rsid w:val="00081903"/>
    <w:rsid w:val="000B57FD"/>
    <w:rsid w:val="0032767E"/>
    <w:rsid w:val="00706020"/>
    <w:rsid w:val="008411CF"/>
    <w:rsid w:val="00864957"/>
    <w:rsid w:val="009562AD"/>
    <w:rsid w:val="009E5CAE"/>
    <w:rsid w:val="00D60FF1"/>
    <w:rsid w:val="00E6538D"/>
    <w:rsid w:val="00F14A47"/>
    <w:rsid w:val="00F729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0CDE"/>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6</cp:revision>
  <dcterms:created xsi:type="dcterms:W3CDTF">2018-06-22T22:36:00Z</dcterms:created>
  <dcterms:modified xsi:type="dcterms:W3CDTF">2023-09-29T20:36:00Z</dcterms:modified>
</cp:coreProperties>
</file>